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73232F" w:rsidRPr="0007448E" w:rsidRDefault="0073232F" w:rsidP="0007448E">
      <w:pPr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14:paraId="00000003" w14:textId="77777777" w:rsidR="0073232F" w:rsidRDefault="0073232F">
      <w:pPr>
        <w:ind w:firstLine="85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4" w14:textId="77777777" w:rsidR="0073232F" w:rsidRDefault="0073232F">
      <w:pPr>
        <w:ind w:firstLine="85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73232F" w:rsidRDefault="00973A1A">
      <w:pPr>
        <w:ind w:firstLine="8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Михайлова Екатерина Владимировна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06" w14:textId="77777777" w:rsidR="0073232F" w:rsidRDefault="00973A1A">
      <w:pPr>
        <w:ind w:firstLine="8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07448E">
        <w:rPr>
          <w:rFonts w:ascii="Times New Roman" w:eastAsia="Times New Roman" w:hAnsi="Times New Roman" w:cs="Times New Roman"/>
          <w:sz w:val="30"/>
          <w:szCs w:val="30"/>
        </w:rPr>
        <w:t xml:space="preserve">студентка </w:t>
      </w:r>
      <w:r w:rsidRPr="0007448E">
        <w:rPr>
          <w:rFonts w:ascii="Times New Roman" w:hAnsi="Times New Roman" w:cs="Times New Roman"/>
          <w:color w:val="202124"/>
          <w:sz w:val="30"/>
          <w:szCs w:val="30"/>
          <w:highlight w:val="white"/>
        </w:rPr>
        <w:t>IV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курса кафедры академического хора СПбГИК </w:t>
      </w:r>
    </w:p>
    <w:p w14:paraId="00000007" w14:textId="77777777" w:rsidR="0073232F" w:rsidRDefault="00973A1A">
      <w:pPr>
        <w:ind w:firstLine="850"/>
        <w:jc w:val="right"/>
        <w:rPr>
          <w:rFonts w:ascii="Times New Roman" w:eastAsia="Times New Roman" w:hAnsi="Times New Roman" w:cs="Times New Roman"/>
          <w:sz w:val="30"/>
          <w:szCs w:val="30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30"/>
            <w:szCs w:val="30"/>
            <w:u w:val="single"/>
          </w:rPr>
          <w:t>mihailova-ek@yandex.ru</w:t>
        </w:r>
      </w:hyperlink>
    </w:p>
    <w:p w14:paraId="00000008" w14:textId="77777777" w:rsidR="0073232F" w:rsidRDefault="00973A1A">
      <w:pPr>
        <w:ind w:firstLine="8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Научный руководитель: зав. кафедрой академического хора СПбГИК, доцент, заслуженный работник культуры РФ</w:t>
      </w:r>
    </w:p>
    <w:p w14:paraId="00000009" w14:textId="77777777" w:rsidR="0073232F" w:rsidRDefault="00973A1A">
      <w:pPr>
        <w:ind w:firstLine="85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Яруцкая Лариса Николаевна</w:t>
      </w:r>
    </w:p>
    <w:p w14:paraId="0000000A" w14:textId="77777777" w:rsidR="0073232F" w:rsidRDefault="0073232F">
      <w:pPr>
        <w:ind w:firstLine="850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77777777" w:rsidR="0073232F" w:rsidRDefault="0073232F">
      <w:pPr>
        <w:ind w:firstLine="85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07C80B3" w14:textId="77777777" w:rsidR="0007448E" w:rsidRDefault="0007448E" w:rsidP="0007448E">
      <w:pPr>
        <w:ind w:firstLine="85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Евгений Петров. Хоровая музыка для детей.</w:t>
      </w:r>
    </w:p>
    <w:p w14:paraId="0000000D" w14:textId="77777777" w:rsidR="0073232F" w:rsidRPr="0007448E" w:rsidRDefault="0073232F" w:rsidP="0007448E">
      <w:pPr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p w14:paraId="0000000E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Евгений Петров – известный современный композитор, преподаватель Санкт-Петербургской Государственной консерватории, член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правления Союза композиторов Санкт-Петербурга, член художественного совета международного музыкального фестиваля «Земля детей», лауреат ряда композиторских конкурсов. Окончил Санкт-Петербургскую государственную консерваторию им. Н. А. Римского-Корсакова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ассистентуру-стажировку в классе профессора Ю. А. Фалика. </w:t>
      </w:r>
    </w:p>
    <w:p w14:paraId="0000000F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Музыку Евгения Петрова можно услышать в исполнении многочисленных хоровых коллективов и симфонических оркестров не только   Санкт-Петербурга (оркестры Академической Капеллы, Филармонии, Мариинског</w:t>
      </w:r>
      <w:r>
        <w:rPr>
          <w:rFonts w:ascii="Times New Roman" w:eastAsia="Times New Roman" w:hAnsi="Times New Roman" w:cs="Times New Roman"/>
          <w:sz w:val="30"/>
          <w:szCs w:val="30"/>
        </w:rPr>
        <w:t>о театра, Капеллы «Таврическая»), но и  других городов, например, Симфонический оркестр Псковской областной филармонии, Российский роговой оркестр, камерные оркестры «Виртуозы Москвы», Bremen camerata, Камерный оркестр Новосибирской филармонии, детские и 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олодежные хоровые коллективы, оркестры народных инструментов Санкт-Петербурга, Калининграда, Волгограда, ансамбль «Терем-квартет» и др. </w:t>
      </w:r>
    </w:p>
    <w:p w14:paraId="00000010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Что же касается разнообразия музыкального репертуара Е.Петрова, то смело можно заявить, что автор охватывает большое 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личество музыкальных жанров. Творческое наследие композитора составляет инструментальная опера «Ольга Российская», симфония «Петербург», концерт для симфонического оркестра, «Сказки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Северного края» для чтеца и симфонического оркестра, музыкально-театрально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 представление «Русские пословицы», два хоровых и четыре камерных концерта, произведения для оркестра русских народных инструментов и другие камерные, хоровые и оркестровые сочинения. </w:t>
      </w:r>
    </w:p>
    <w:p w14:paraId="00000011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Хоровая музыка композитора имеет индивидуальный, оригинальный, неповто</w:t>
      </w:r>
      <w:r>
        <w:rPr>
          <w:rFonts w:ascii="Times New Roman" w:eastAsia="Times New Roman" w:hAnsi="Times New Roman" w:cs="Times New Roman"/>
          <w:sz w:val="30"/>
          <w:szCs w:val="30"/>
        </w:rPr>
        <w:t>римый стиль. В музыкальном наследии композитора Е.Петрова можно найти сочинения для смешанных хоров, отличающиеся высоким уровнем сложности исполнения и глубоким смысловым содержанием. Например:</w:t>
      </w:r>
    </w:p>
    <w:p w14:paraId="00000012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«Молитва» для смешанного хора a cappella на текст из Молитвос</w:t>
      </w:r>
      <w:r>
        <w:rPr>
          <w:rFonts w:ascii="Times New Roman" w:eastAsia="Times New Roman" w:hAnsi="Times New Roman" w:cs="Times New Roman"/>
          <w:sz w:val="30"/>
          <w:szCs w:val="30"/>
        </w:rPr>
        <w:t>лова;</w:t>
      </w:r>
    </w:p>
    <w:p w14:paraId="00000013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«Гори, солнце, ярче!», концерт для смешанного хора a’cappella на народные тексты («Лесные кличи», «Скороговорки», «Колыбельные», «Закликания»);</w:t>
      </w:r>
    </w:p>
    <w:p w14:paraId="00000014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«Стихира преподобному Димитрию Прилуцкому» для смешанного хора a’cappella. </w:t>
      </w:r>
    </w:p>
    <w:p w14:paraId="00000015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 также, наряду с произведения</w:t>
      </w:r>
      <w:r>
        <w:rPr>
          <w:rFonts w:ascii="Times New Roman" w:eastAsia="Times New Roman" w:hAnsi="Times New Roman" w:cs="Times New Roman"/>
          <w:sz w:val="30"/>
          <w:szCs w:val="30"/>
        </w:rPr>
        <w:t>ми для смешанного хора, композитор создаёт репертуар для женских составов. Например:</w:t>
      </w:r>
    </w:p>
    <w:p w14:paraId="00000016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«У берегов» концерт для женского хора a’cappella на стихи русских поэтов («Ручеек», стихи К. Бальмонта, «У озера», стихи К. Р., «Северная Двина», стихи А. Лёвушкина, «Бе</w:t>
      </w:r>
      <w:r>
        <w:rPr>
          <w:rFonts w:ascii="Times New Roman" w:eastAsia="Times New Roman" w:hAnsi="Times New Roman" w:cs="Times New Roman"/>
          <w:sz w:val="30"/>
          <w:szCs w:val="30"/>
        </w:rPr>
        <w:t>лое море», стихи А. Лёвушкина, «Океан», стихи К. Бальмонта);</w:t>
      </w:r>
    </w:p>
    <w:p w14:paraId="00000017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«Псалом Давида №28» для женского хора a’cappella.</w:t>
      </w:r>
    </w:p>
    <w:p w14:paraId="00000018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Особое место в творчестве композитора занимает хоровая музыка для детей. Несомненно, это очень яркая, завораживающая, остроумная, богатая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гармоническими оборотами, захватывающая художественными образами и ритмическими особенностями музыка.  Автор сочиняет произведения для коллективов разных исполнительских вокальных уровней. Произведения Евгения Петрова наполнены теплом, счастьем и вдохнове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нием, так как для композитора важно передать слушателю радость при исполнении хором его сочинений.  Где, как не в детской музыке, можно ярко и искренне передать такие светлые и солнечные чувства. </w:t>
      </w:r>
    </w:p>
    <w:p w14:paraId="00000019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Рассмотрим несколько интересных по художественному 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бразу и звучанию произведений для детских хоров. Песня на стихи Альбины Шульгиной «Дождик» для детского хора и фортепиано 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сочинения Евгения Петрова на стихи А.Усачева - «Пыльная песенка» и «Шуршащая песенка». Перечисленные хоровые сочинения имеют очень и</w:t>
      </w:r>
      <w:r>
        <w:rPr>
          <w:rFonts w:ascii="Times New Roman" w:eastAsia="Times New Roman" w:hAnsi="Times New Roman" w:cs="Times New Roman"/>
          <w:sz w:val="30"/>
          <w:szCs w:val="30"/>
        </w:rPr>
        <w:t>нтересный ритмический рисунок, который безусловно привлечет внимание любого ребенка, выступающего не только в роли певца, но и слушателя. Произведения богаты обволакивающей приятной гармонической фактурой и захватывающим волшебным сопровождением фортепиано</w:t>
      </w:r>
      <w:r>
        <w:rPr>
          <w:rFonts w:ascii="Times New Roman" w:eastAsia="Times New Roman" w:hAnsi="Times New Roman" w:cs="Times New Roman"/>
          <w:sz w:val="30"/>
          <w:szCs w:val="30"/>
        </w:rPr>
        <w:t>. В некоторых своих произведениях Е.Петров применяет   современную композиторскою технику письма - прием имитации голосом явлений природы (например, шуршание листьев в песне “Шуршащая песенка”). Такие приемы всегда производит феерический отклик, особенно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исполнении детей, так как для них эти приемы имитации воспринимаются в игровой форме и исполняются с огромным удовольствием. И, конечно, нельзя не отметить гармоничное сочетание теплого, поэтически доброго текста с мягкой, радостной и светлой музыкой комп</w:t>
      </w:r>
      <w:r>
        <w:rPr>
          <w:rFonts w:ascii="Times New Roman" w:eastAsia="Times New Roman" w:hAnsi="Times New Roman" w:cs="Times New Roman"/>
          <w:sz w:val="30"/>
          <w:szCs w:val="30"/>
        </w:rPr>
        <w:t>озитора. Все выше представленные произведения несомненно могут пополнить коллекцию, как программного, так и концертного репертуара детских хоровых коллективов.</w:t>
      </w:r>
    </w:p>
    <w:p w14:paraId="0000001A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Учитывая стремительно развивающийся    уровень   исполнительского мастерства детских хоровых коллективов, некоторые сочинения композитора, созданные изначально для женских составов, можно, несомненно, исполнять   детскими хорами. Например: </w:t>
      </w:r>
    </w:p>
    <w:p w14:paraId="0000001B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«Богородичные 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нтифоны» для женского хора a’cappella. Невероятно интересное и любопытное, но сложное в исполнительском плане сочинение. </w:t>
      </w:r>
    </w:p>
    <w:p w14:paraId="0000001C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«Богородичные антифоны» состоят из 4 частей, каждая из которых может исполнятся как отдельный номер концертного или конкурсного выступ</w:t>
      </w:r>
      <w:r>
        <w:rPr>
          <w:rFonts w:ascii="Times New Roman" w:eastAsia="Times New Roman" w:hAnsi="Times New Roman" w:cs="Times New Roman"/>
          <w:sz w:val="30"/>
          <w:szCs w:val="30"/>
        </w:rPr>
        <w:t>ления:</w:t>
      </w:r>
    </w:p>
    <w:p w14:paraId="0000001D" w14:textId="77777777" w:rsidR="0073232F" w:rsidRDefault="00973A1A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Alma redemptoris mater.</w:t>
      </w:r>
    </w:p>
    <w:p w14:paraId="0000001E" w14:textId="77777777" w:rsidR="0073232F" w:rsidRDefault="00973A1A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Ave, regina caelorum,</w:t>
      </w:r>
    </w:p>
    <w:p w14:paraId="0000001F" w14:textId="77777777" w:rsidR="0073232F" w:rsidRDefault="00973A1A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Regina caeli.</w:t>
      </w:r>
    </w:p>
    <w:p w14:paraId="00000020" w14:textId="77777777" w:rsidR="0073232F" w:rsidRDefault="00973A1A">
      <w:pPr>
        <w:widowControl w:val="0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Salve, regina.</w:t>
      </w:r>
    </w:p>
    <w:p w14:paraId="00000021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Сочетание древних духовных распевов и приемов современного композиторского мастерства создают невероятно возвышенное, духовно-пронзительное, глубокое сочинение для хора. </w:t>
      </w:r>
    </w:p>
    <w:p w14:paraId="00000022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Для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следующего произведения сам автор указывает возможность исполнения, как женским составом, так и детским.   «Голос далёкой звезды» для женского/детского хора a’cappella - на мой взгляд, сочинение, которое полностью содержит тот индивидуальный, неповторимый</w:t>
      </w:r>
      <w:r>
        <w:rPr>
          <w:rFonts w:ascii="Times New Roman" w:eastAsia="Times New Roman" w:hAnsi="Times New Roman" w:cs="Times New Roman"/>
          <w:sz w:val="30"/>
          <w:szCs w:val="30"/>
        </w:rPr>
        <w:t>, авторский стиль композиторского письма. «Музыка без слов» (все произведение исполняется только на гласные) рисует звездную космическую картину.</w:t>
      </w:r>
    </w:p>
    <w:p w14:paraId="00000023" w14:textId="77777777" w:rsidR="0073232F" w:rsidRDefault="00973A1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Рассматривая всю хоровую музыку композитора, нельзя не уделить внимание самобытным обработкам народных песен. Две русские народные песни для детского (женского) хора а’cappella на народные тексты: «Во кузнице» и «Вдоль да по речке». Данные обработки, напис</w:t>
      </w:r>
      <w:r>
        <w:rPr>
          <w:rFonts w:ascii="Times New Roman" w:eastAsia="Times New Roman" w:hAnsi="Times New Roman" w:cs="Times New Roman"/>
          <w:sz w:val="30"/>
          <w:szCs w:val="30"/>
        </w:rPr>
        <w:t>анные в подвижном, оживленном темпе, с разнообразием ритмических рисунков, динамических нюансов и завораживающей гармонической фактурой, способны пополнить и обогатить репертуар детских хоровых коллективов.  Наличие таких произведений раскрывают для нас 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мпозитора Е.Петрова ещё и как прекрасного, талантливого аранжировщика. </w:t>
      </w:r>
    </w:p>
    <w:p w14:paraId="00000024" w14:textId="77777777" w:rsidR="0073232F" w:rsidRDefault="0073232F">
      <w:pPr>
        <w:ind w:firstLine="85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25" w14:textId="77777777" w:rsidR="0073232F" w:rsidRDefault="00973A1A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br w:type="page"/>
      </w:r>
    </w:p>
    <w:p w14:paraId="00000026" w14:textId="77777777" w:rsidR="0073232F" w:rsidRDefault="00973A1A">
      <w:pPr>
        <w:ind w:firstLine="85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Список литературы:</w:t>
      </w:r>
    </w:p>
    <w:p w14:paraId="00000027" w14:textId="77777777" w:rsidR="0073232F" w:rsidRDefault="0073232F">
      <w:pPr>
        <w:ind w:firstLine="85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28" w14:textId="77777777" w:rsidR="0073232F" w:rsidRDefault="00973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http://old.conservatory.ru/petrov (интернет-источник). Дата посещения - 29.10.21</w:t>
      </w:r>
    </w:p>
    <w:p w14:paraId="00000029" w14:textId="77777777" w:rsidR="0073232F" w:rsidRDefault="00973A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0212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http://www.petrov-composer.ru/Musical_compositions/ (интернет-источник). Дата по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сещения - 29.10.21</w:t>
      </w:r>
    </w:p>
    <w:p w14:paraId="0000002A" w14:textId="77777777" w:rsidR="0073232F" w:rsidRDefault="0073232F">
      <w:pPr>
        <w:ind w:left="1440"/>
        <w:rPr>
          <w:rFonts w:ascii="Times New Roman" w:eastAsia="Times New Roman" w:hAnsi="Times New Roman" w:cs="Times New Roman"/>
          <w:b/>
          <w:color w:val="202124"/>
          <w:sz w:val="30"/>
          <w:szCs w:val="30"/>
        </w:rPr>
      </w:pPr>
    </w:p>
    <w:sectPr w:rsidR="0073232F">
      <w:footerReference w:type="even" r:id="rId10"/>
      <w:footerReference w:type="default" r:id="rId11"/>
      <w:pgSz w:w="11909" w:h="16834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61013" w14:textId="77777777" w:rsidR="00973A1A" w:rsidRDefault="00973A1A">
      <w:pPr>
        <w:spacing w:line="240" w:lineRule="auto"/>
      </w:pPr>
      <w:r>
        <w:separator/>
      </w:r>
    </w:p>
  </w:endnote>
  <w:endnote w:type="continuationSeparator" w:id="0">
    <w:p w14:paraId="4D31FCE1" w14:textId="77777777" w:rsidR="00973A1A" w:rsidRDefault="00973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73232F" w:rsidRDefault="00973A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E" w14:textId="77777777" w:rsidR="0073232F" w:rsidRDefault="007323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73232F" w:rsidRDefault="00973A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07448E">
      <w:rPr>
        <w:rFonts w:ascii="Times New Roman" w:eastAsia="Times New Roman" w:hAnsi="Times New Roman" w:cs="Times New Roman"/>
        <w:color w:val="000000"/>
      </w:rPr>
      <w:fldChar w:fldCharType="separate"/>
    </w:r>
    <w:r w:rsidR="0007448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2C" w14:textId="77777777" w:rsidR="0073232F" w:rsidRDefault="007323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4600F" w14:textId="77777777" w:rsidR="00973A1A" w:rsidRDefault="00973A1A">
      <w:pPr>
        <w:spacing w:line="240" w:lineRule="auto"/>
      </w:pPr>
      <w:r>
        <w:separator/>
      </w:r>
    </w:p>
  </w:footnote>
  <w:footnote w:type="continuationSeparator" w:id="0">
    <w:p w14:paraId="63865853" w14:textId="77777777" w:rsidR="00973A1A" w:rsidRDefault="00973A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66D9"/>
    <w:multiLevelType w:val="multilevel"/>
    <w:tmpl w:val="D3BC7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23432"/>
    <w:multiLevelType w:val="multilevel"/>
    <w:tmpl w:val="32A09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32F"/>
    <w:rsid w:val="0007448E"/>
    <w:rsid w:val="0073232F"/>
    <w:rsid w:val="009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234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4A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23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4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4A1"/>
  </w:style>
  <w:style w:type="paragraph" w:styleId="a9">
    <w:name w:val="footer"/>
    <w:basedOn w:val="a"/>
    <w:link w:val="aa"/>
    <w:uiPriority w:val="99"/>
    <w:unhideWhenUsed/>
    <w:rsid w:val="009234A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A1"/>
  </w:style>
  <w:style w:type="character" w:styleId="ab">
    <w:name w:val="page number"/>
    <w:basedOn w:val="a0"/>
    <w:uiPriority w:val="99"/>
    <w:semiHidden/>
    <w:unhideWhenUsed/>
    <w:rsid w:val="0092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234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34A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23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4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4A1"/>
  </w:style>
  <w:style w:type="paragraph" w:styleId="a9">
    <w:name w:val="footer"/>
    <w:basedOn w:val="a"/>
    <w:link w:val="aa"/>
    <w:uiPriority w:val="99"/>
    <w:unhideWhenUsed/>
    <w:rsid w:val="009234A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A1"/>
  </w:style>
  <w:style w:type="character" w:styleId="ab">
    <w:name w:val="page number"/>
    <w:basedOn w:val="a0"/>
    <w:uiPriority w:val="99"/>
    <w:semiHidden/>
    <w:unhideWhenUsed/>
    <w:rsid w:val="0092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hailova-e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74VHWlZioI4fTHI5rA9q8fAyQ==">AMUW2mWoSO0hN00mW2xVmYcqiLWD0IXVY0Ma4kC6At6LMCl8DJYN4jB06HXFBVnfnWAcSOL3Pm9JMLBU5hFBcyZkIUF3ZgUM6REkN9+SocEeXPWXXfbzhCc=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996</Words>
  <Characters>5679</Characters>
  <Application>Microsoft Office Word</Application>
  <DocSecurity>0</DocSecurity>
  <Lines>47</Lines>
  <Paragraphs>13</Paragraphs>
  <ScaleCrop>false</ScaleCrop>
  <Company>SPbGIK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Чернышева Татьяна Алексеевна</cp:lastModifiedBy>
  <cp:revision>2</cp:revision>
  <dcterms:created xsi:type="dcterms:W3CDTF">2021-11-18T07:20:00Z</dcterms:created>
  <dcterms:modified xsi:type="dcterms:W3CDTF">2021-11-25T17:25:00Z</dcterms:modified>
</cp:coreProperties>
</file>